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  <w:bottom w:val="single" w:sz="18" w:space="0" w:color="013147"/>
        </w:tblBorders>
      </w:tblPr>
      <w:tblGrid>
        <w:gridCol w:w="4933"/>
        <w:gridCol w:w="4933"/>
      </w:tblGrid>
      <w:tr>
        <w:tc>
          <w:tcPr>
            <w:tcW w:type="dxa" w:w="4933"/>
          </w:tcPr>
          <w:p>
            <w:pPr>
              <w:spacing w:after="40"/>
            </w:pPr>
            <w:r>
              <w:rPr>
                <w:rFonts w:ascii="Microsoft YaHei" w:hAnsi="Microsoft YaHei" w:eastAsia="Microsoft YaHei"/>
                <w:b/>
                <w:color w:val="8DC643"/>
                <w:sz w:val="24"/>
              </w:rPr>
              <w:t>PERFORM · OBSERVATION SHEET</w:t>
            </w:r>
          </w:p>
          <w:p>
            <w:pPr>
              <w:spacing w:after="0"/>
            </w:pPr>
            <w:r>
              <w:rPr>
                <w:rFonts w:ascii="Microsoft YaHei" w:hAnsi="Microsoft YaHei" w:eastAsia="Microsoft YaHei"/>
                <w:b/>
                <w:color w:val="013147"/>
                <w:sz w:val="40"/>
              </w:rPr>
              <w:t>PERFORM 七阶观察表</w:t>
            </w:r>
          </w:p>
        </w:tc>
        <w:tc>
          <w:tcPr>
            <w:tcW w:type="dxa" w:w="4933"/>
            <w:vAlign w:val="bottom"/>
          </w:tcPr>
          <w:p>
            <w:pPr>
              <w:jc w:val="right"/>
            </w:pPr>
            <w:r>
              <w:rPr>
                <w:rFonts w:ascii="Microsoft YaHei" w:hAnsi="Microsoft YaHei" w:eastAsia="Microsoft YaHei"/>
                <w:b w:val="0"/>
                <w:color w:val="888888"/>
                <w:sz w:val="20"/>
              </w:rPr>
              <w:t>模块五演练用 · 观察员对照七阶打分</w:t>
            </w:r>
          </w:p>
        </w:tc>
      </w:tr>
    </w:tbl>
    <w:p>
      <w:pPr>
        <w:spacing w:after="160" w:before="0"/>
      </w:pPr>
      <w:r>
        <w:rPr>
          <w:sz w:val="12"/>
        </w:rPr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9866"/>
      </w:tblGrid>
      <w:tr>
        <w:tc>
          <w:tcPr>
            <w:tcW w:type="dxa" w:w="9866"/>
            <w:shd w:val="clear" w:color="auto" w:fill="E8F1F0"/>
            <w:tcBorders>
              <w:top w:val="single" w:sz="4" w:space="0" w:color="8DC643"/>
              <w:left w:val="single" w:sz="4" w:space="0" w:color="8DC643"/>
              <w:bottom w:val="single" w:sz="4" w:space="0" w:color="8DC643"/>
              <w:right w:val="single" w:sz="4" w:space="0" w:color="8DC643"/>
            </w:tcBorders>
          </w:tcPr>
          <w:p>
            <w:pPr>
              <w:spacing w:after="80" w:before="8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2"/>
              </w:rPr>
              <w:t>使用说明（讲师）：本件配合模块五「PERFORM 对照 / 绩效面谈演练」使用。观察员对照七阶，记录演练中对方**做到了哪几阶、缺了哪几阶**；互动问题："七阶里哪一阶最容易跳过？跳过的代价是什么？"（多数人跳过 O 和 M）。</w:t>
            </w:r>
          </w:p>
        </w:tc>
      </w:tr>
    </w:tbl>
    <w:p>
      <w:pPr>
        <w:spacing w:after="8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PERFORM 七阶对照（观察员逐阶打勾）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2041"/>
        <w:gridCol w:w="3969"/>
        <w:gridCol w:w="1531"/>
        <w:gridCol w:w="1984"/>
      </w:tblGrid>
      <w:tr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阶段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关键动作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做到了 ✔ / 缺 ✘</w:t>
            </w:r>
          </w:p>
        </w:tc>
        <w:tc>
          <w:tcPr>
            <w:tcW w:type="dxa" w:w="2466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证据 / 原话</w:t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P · Prepare 做准备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提前收集事实与数据，想清这次要谈什么。铁律：不带事实，不进面谈。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E · Engage 建氛围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开场定基调，让对方放下防御。这是一次帮助性对话，不是审判。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R · Review 对事实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一起看事实（不是下判断）。用"我观察到……"代替"你总是……"。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F · Focus 找焦点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不要一次谈所有问题，锁定 1-2 个最关键的议题。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O · Options 谈选项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一起探讨改进方案，而非单方下指令。先问对方，再给建议。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R · Resolve 定共识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明确"改什么、怎么改、到什么时候"，最好让对方自己说出来。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M · Move 促行动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  <w:t>约定支持与跟进，让共识落地。我能给什么支持？下次何时对进展？</w:t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  <w:tc>
          <w:tcPr>
            <w:tcW w:type="dxa" w:w="2466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p>
      <w:pPr>
        <w:spacing w:after="160" w:before="0"/>
      </w:pPr>
      <w:r>
        <w:rPr>
          <w:sz w:val="12"/>
        </w:rPr>
      </w:r>
    </w:p>
    <w:p>
      <w:pPr>
        <w:spacing w:after="120" w:before="160" w:line="448" w:lineRule="exact"/>
      </w:pPr>
      <w:r>
        <w:rPr>
          <w:rFonts w:ascii="SimHei" w:hAnsi="SimHei" w:eastAsia="SimHei"/>
          <w:b/>
          <w:i w:val="0"/>
          <w:color w:val="013147"/>
          <w:sz w:val="28"/>
        </w:rPr>
        <w:t>面谈复盘三问</w:t>
      </w:r>
    </w:p>
    <w:tbl>
      <w:tblPr>
        <w:tblW w:type="auto" w:w="0"/>
        <w:jc w:val="center"/>
        <w:tblLook w:firstColumn="1" w:firstRow="1" w:lastColumn="0" w:lastRow="0" w:noHBand="0" w:noVBand="1" w:val="04A0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4252"/>
        <w:gridCol w:w="5272"/>
      </w:tblGrid>
      <w:tr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复盘问题</w:t>
            </w:r>
          </w:p>
        </w:tc>
        <w:tc>
          <w:tcPr>
            <w:tcW w:type="dxa" w:w="4933"/>
            <w:shd w:val="clear" w:color="auto" w:fill="013147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60" w:after="60"/>
            </w:pPr>
            <w:r>
              <w:rPr>
                <w:rFonts w:ascii="Microsoft YaHei" w:hAnsi="Microsoft YaHei" w:eastAsia="Microsoft YaHei"/>
                <w:b/>
                <w:color w:val="FFFFFF"/>
                <w:sz w:val="20"/>
              </w:rPr>
              <w:t>我的答案</w:t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七阶里，哪一阶平时最容易跳过？代价是什么？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「对事实」和「下判断」，区别在哪？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  <w:shd w:val="clear" w:color="auto" w:fill="E8F1F0"/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  <w:tr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/>
                <w:color w:val="8DC643"/>
                <w:sz w:val="20"/>
              </w:rPr>
              <w:t>如果重来一次，我最想补的是哪一阶？</w:t>
            </w:r>
          </w:p>
        </w:tc>
        <w:tc>
          <w:tcPr>
            <w:tcW w:type="dxa" w:w="4933"/>
            <w:tcBorders>
              <w:top w:val="single" w:sz="4" w:space="0" w:color="013147"/>
              <w:left w:val="single" w:sz="4" w:space="0" w:color="013147"/>
              <w:bottom w:val="single" w:sz="4" w:space="0" w:color="013147"/>
              <w:right w:val="single" w:sz="4" w:space="0" w:color="013147"/>
            </w:tcBorders>
          </w:tcPr>
          <w:p>
            <w:pPr>
              <w:spacing w:before="120" w:after="120"/>
            </w:pPr>
            <w:r>
              <w:rPr>
                <w:rFonts w:ascii="Microsoft YaHei" w:hAnsi="Microsoft YaHei" w:eastAsia="Microsoft YaHei"/>
                <w:b w:val="0"/>
                <w:color w:val="333333"/>
                <w:sz w:val="20"/>
              </w:rPr>
            </w:r>
          </w:p>
        </w:tc>
      </w:tr>
    </w:tbl>
    <w:sectPr w:rsidR="00FC693F" w:rsidRPr="0006063C" w:rsidSect="00034616">
      <w:footerReference w:type="default" r:id="rId9"/>
      <w:pgSz w:w="11906" w:h="16838"/>
      <w:pgMar w:top="1020" w:right="1020" w:bottom="1020" w:left="10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Microsoft YaHei" w:hAnsi="Microsoft YaHei" w:eastAsia="Microsoft YaHei"/>
        <w:b w:val="0"/>
        <w:color w:val="888888"/>
        <w:sz w:val="18"/>
      </w:rPr>
      <w:fldChar w:fldCharType="begin"/>
      <w:instrText xml:space="preserve">PAGE</w:instrText>
      <w:fldChar w:fldCharType="end"/>
    </w:r>
    <w:r>
      <w:rPr>
        <w:rFonts w:ascii="Microsoft YaHei" w:hAnsi="Microsoft YaHei" w:eastAsia="Microsoft YaHei"/>
        <w:b w:val="0"/>
        <w:color w:val="888888"/>
        <w:sz w:val="18"/>
      </w:rPr>
      <w:t xml:space="preserve">     ·     Coursemaster 出品 · PERFORM 七阶观察表（配合《授权与绩效面谈》模块五使用）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Microsoft YaHei" w:hAnsi="Microsoft YaHei" w:eastAsia="Microsoft YaHei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